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/>
          <w:sz w:val="44"/>
          <w:szCs w:val="44"/>
        </w:rPr>
        <w:t>租户管理公约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为实现物业的安全、合理使用，保障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及承租人的合法权益，依照国家和地方有关法律法规订立并签署本公约。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租户所租用物业：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CN"/>
        </w:rPr>
        <w:t>海珠区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  <w:lang w:val="en-US" w:eastAsia="zh-CN"/>
        </w:rPr>
        <w:t xml:space="preserve">       </w:t>
      </w:r>
      <w:r>
        <w:rPr>
          <w:rFonts w:hint="eastAsia"/>
        </w:rPr>
        <w:t>面积：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出租人：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eastAsia="zh-CN"/>
        </w:rPr>
        <w:t>广州市海珠科技创新发展集团有限公司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32640895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  <w:lang w:eastAsia="zh-CN"/>
        </w:rPr>
        <w:t>承租人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none"/>
          <w:lang w:val="en-US" w:eastAsia="zh-CN"/>
        </w:rPr>
        <w:t xml:space="preserve">                     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租户的权利、义务</w:t>
      </w:r>
      <w:bookmarkStart w:id="0" w:name="_GoBack"/>
      <w:bookmarkEnd w:id="0"/>
      <w:r>
        <w:rPr>
          <w:rFonts w:hint="eastAsia"/>
          <w:b/>
          <w:bCs/>
        </w:rPr>
        <w:t>、责任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一、权利：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1、依法享有所租用物业的使用权。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2、依法享有使用房屋建筑物共用设施、共同部位和本物业内公用设施和公共场所（地）的权利。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3、在事先取得业主、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和消防主管部门的同意，且不损害或改变楼宇承重墙结构、影响楼宇整体外观结构规定中进行室内装饰装修，可以自行在其单元中安装或拆离增加物、附属物。否则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有权拆除增加物、附属物，拆除费用由承租人承担。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4、取得业主和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的同意后有权自己或聘请专业人员对物业自用部位各种管道、电线、水箱以及其它设施进行合理修缮。法定政策规定必须由专业部门或机构施工的除外。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5、有权根据房屋建筑共同部位、共用设施设备和属物业管理范围的市政公用设施的状况，建议物业公司及时组织修缮，承租人负责支付租用物业面积应付分摊维修费。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6、有权对物业管理工作提出建议、意见或批评，并要求物业公司的工作人员对社区的公共卫生、公共物业、公共秩序进行维护。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7、有权向物业管理主管部门进行投诉或提出意见与建议。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二、义务：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1、在使用、经营所租用物业时，应遵守中国法律法规及本公约规定。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2、执行管理公司的有关规章制度。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3、自觉维护公共场所的整洁、美观，公用设施设备的完好。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4、按规定足额缴交物业当月租金。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5、每月的二十二日之前缴纳下列各项费用：A、当月的租费。B、当月水电费以及公摊水电费。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6、缴费方式：A、管理公司定期扣取，B、网银或电汇至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公司账户。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7、因承租人自身原因未能在每月二十四日前缴纳上述各项费用的，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将按照合同约定收取从当月22日起租金每日百分之五、水电费按每日百分之一的滞纳金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连续两个月未按时缴纳租金的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按合同联系地址发出书面警告通知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连续两个月未按时缴纳租金的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可按承租违约处理。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有权拒绝提供水电维修等各项服务。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8、承租人须在正式入驻前到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办理场地移交手续。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9、承租人如请管理公司对其自用部位及设备设施、毗连部位及设施设备进行维修、养护，应支付有关全部费用。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10、承租人与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在本物业内不存在人身、财产保管或保险关系。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11、因承租人过失引起的火、水、气、烟外溢或其他事故，损害他人利益而产生的索赔要求或其他诉讼要求，承租人须负责赔偿，并承担法律责任。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12、承租人退场应提前两个月告知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，取得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书面同意并结清所有费用方可搬离，正式退场时与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办理场地移交手续。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13、承租人应严格遵守消防有关管理规定，做好物业内消防安全措施，配合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定期的消防检查工作，并按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要求进行消防整改。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14、在承租物业范围内，不得有下列行为：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同意擅自改变房屋建筑及其设施设备的结构、外貌（含外墙、外门窗、阳台等部位设施的颜色、形状和规格）、设计用途、功能和布局等。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(2)未经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同意对房屋内外承重墙、梁、桂、板、阳台进行违章凿、拆、搭、建。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(3)未经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同意占用或损坏楼梯、通道、屋面、平台、道路、停车场、自行车房（棚）等公用部位、设施及公共场所（地）。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(4)未经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同意擅自损坏、拆除、改造供电、供水、供气、通讯、排水、排污、消防等公用设施。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(5)不按规定堆放物品、丢弃垃圾、高空抛物。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(6)违反规定堆放易燃、易爆、剧毒、放射性等物品和排放有毒、有害、危险物质及饲养家禽、宠物等。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(7)践踏、占用绿化地，损坏、涂划园林建筑。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(8)乱停车辆或乱呜喇叭，制造嗓音。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(9)利用房屋进行违章乱搭建等行为。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(10)肆意竖立任何广告或标志。（首层商铺如需设置广告，须得到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书面同意）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(11)从事具有噪音、震动及有化学气味污染周围环境的生产性活动。在楼宇内放置超过楼宇设计荷载的物品。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(12)法律、法规及政府规定禁止的其他行为。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三、违约责任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承租人违反本公约规定，必须承担责任。对于不经意或未知情且并未造成较大影响的违规行为，第一次管理人员将给予口头劝止，并提醒注意学习和遵守本项目规定。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对再次违反管理规定的行为，管理人员向承租人发出书面限期整改通知书。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color w:val="000000" w:themeColor="text1"/>
        </w:rPr>
      </w:pPr>
      <w:r>
        <w:rPr>
          <w:rFonts w:hint="eastAsia"/>
          <w:color w:val="000000" w:themeColor="text1"/>
        </w:rPr>
        <w:t>承租人第三次违反本公约规定的，视同</w:t>
      </w:r>
      <w:r>
        <w:rPr>
          <w:rFonts w:hint="eastAsia"/>
          <w:color w:val="000000" w:themeColor="text1"/>
          <w:lang w:eastAsia="zh-CN"/>
        </w:rPr>
        <w:t>承租人</w:t>
      </w:r>
      <w:r>
        <w:rPr>
          <w:rFonts w:hint="eastAsia"/>
          <w:color w:val="000000" w:themeColor="text1"/>
        </w:rPr>
        <w:t>违约，</w:t>
      </w:r>
      <w:r>
        <w:rPr>
          <w:rFonts w:hint="eastAsia"/>
          <w:color w:val="000000" w:themeColor="text1"/>
          <w:lang w:eastAsia="zh-CN"/>
        </w:rPr>
        <w:t>出租人</w:t>
      </w:r>
      <w:r>
        <w:rPr>
          <w:rFonts w:hint="eastAsia"/>
          <w:color w:val="000000" w:themeColor="text1"/>
        </w:rPr>
        <w:t>有权终止</w:t>
      </w:r>
      <w:r>
        <w:rPr>
          <w:rFonts w:hint="eastAsia"/>
          <w:u w:val="single"/>
        </w:rPr>
        <w:t>海珠区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color w:val="000000" w:themeColor="text1"/>
        </w:rPr>
        <w:t>物业租赁合同，</w:t>
      </w:r>
      <w:r>
        <w:rPr>
          <w:rFonts w:hint="eastAsia"/>
          <w:color w:val="000000" w:themeColor="text1"/>
          <w:lang w:eastAsia="zh-CN"/>
        </w:rPr>
        <w:t>出租人</w:t>
      </w:r>
      <w:r>
        <w:rPr>
          <w:rFonts w:hint="eastAsia"/>
          <w:color w:val="000000" w:themeColor="text1"/>
        </w:rPr>
        <w:t>保留追诉权力。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本公约如发生争议，双方应协商处理，协商不成时，依法向人民法院起诉，或向海珠区仲裁委员会申请仲裁。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本公约一式两份，双方各存一份，具同等法律效力。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  <w:r>
        <w:rPr>
          <w:rFonts w:hint="eastAsia"/>
          <w:lang w:eastAsia="zh-CN"/>
        </w:rPr>
        <w:t>出租人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承租人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法定代表人（负责人）：</w:t>
      </w:r>
      <w:r>
        <w:rPr>
          <w:rFonts w:hint="eastAsia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委托代理人：</w:t>
      </w:r>
      <w:r>
        <w:rPr>
          <w:rFonts w:hint="eastAsia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 xml:space="preserve">日期：     年    月    日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81935"/>
    <w:rsid w:val="0039543A"/>
    <w:rsid w:val="003B34A7"/>
    <w:rsid w:val="004B6DFC"/>
    <w:rsid w:val="0080676F"/>
    <w:rsid w:val="008D42D4"/>
    <w:rsid w:val="00FA0E57"/>
    <w:rsid w:val="00FD4C7C"/>
    <w:rsid w:val="00FF7AB5"/>
    <w:rsid w:val="0A476D51"/>
    <w:rsid w:val="0E4D04BD"/>
    <w:rsid w:val="181418A6"/>
    <w:rsid w:val="1E366D3B"/>
    <w:rsid w:val="26CB228E"/>
    <w:rsid w:val="29A97AE4"/>
    <w:rsid w:val="43F64511"/>
    <w:rsid w:val="443E54F3"/>
    <w:rsid w:val="4A58338D"/>
    <w:rsid w:val="4DD23519"/>
    <w:rsid w:val="4EAB7C41"/>
    <w:rsid w:val="58D1287D"/>
    <w:rsid w:val="67EE5E1A"/>
    <w:rsid w:val="6D881935"/>
    <w:rsid w:val="6F070B37"/>
    <w:rsid w:val="770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1898</Characters>
  <Lines>15</Lines>
  <Paragraphs>4</Paragraphs>
  <TotalTime>2</TotalTime>
  <ScaleCrop>false</ScaleCrop>
  <LinksUpToDate>false</LinksUpToDate>
  <CharactersWithSpaces>2226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2019-10-25T03:57:00Z</dcterms:created>
  <dc:creator>Administrator</dc:creator>
  <cp:lastModifiedBy>Sun Mengqi</cp:lastModifiedBy>
  <dcterms:modified xsi:type="dcterms:W3CDTF">2020-03-18T01:20:53Z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